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FEFF" w14:textId="6985D8B9" w:rsidR="00246B62" w:rsidRPr="00916B05" w:rsidRDefault="000B662A" w:rsidP="00916B0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Особенности диагностики и хирургического лечения опухолей сосудисто-нервного пучка шеи. </w:t>
      </w:r>
    </w:p>
    <w:p w14:paraId="54604465" w14:textId="77777777" w:rsidR="00916B05" w:rsidRPr="00916B05" w:rsidRDefault="00916B05" w:rsidP="00916B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B05">
        <w:rPr>
          <w:rFonts w:ascii="Times New Roman" w:eastAsia="Times New Roman" w:hAnsi="Times New Roman" w:cs="Times New Roman"/>
          <w:sz w:val="28"/>
          <w:szCs w:val="28"/>
        </w:rPr>
        <w:t xml:space="preserve">Ахмедов А.Д., Усачев Д.Ю., Голанов А.В., </w:t>
      </w:r>
      <w:proofErr w:type="spellStart"/>
      <w:r w:rsidRPr="00916B05">
        <w:rPr>
          <w:rFonts w:ascii="Times New Roman" w:eastAsia="Times New Roman" w:hAnsi="Times New Roman" w:cs="Times New Roman"/>
          <w:sz w:val="28"/>
          <w:szCs w:val="28"/>
        </w:rPr>
        <w:t>Лукшин</w:t>
      </w:r>
      <w:proofErr w:type="spellEnd"/>
      <w:r w:rsidRPr="00916B05">
        <w:rPr>
          <w:rFonts w:ascii="Times New Roman" w:eastAsia="Times New Roman" w:hAnsi="Times New Roman" w:cs="Times New Roman"/>
          <w:sz w:val="28"/>
          <w:szCs w:val="28"/>
        </w:rPr>
        <w:t xml:space="preserve"> В.А., Золотова С.В.</w:t>
      </w:r>
    </w:p>
    <w:p w14:paraId="77D3AD7F" w14:textId="77777777" w:rsidR="003A7F3E" w:rsidRDefault="003A7F3E" w:rsidP="00916B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24BAB4" w14:textId="4753E060" w:rsidR="00916B05" w:rsidRPr="00916B05" w:rsidRDefault="00916B05" w:rsidP="00916B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B05">
        <w:rPr>
          <w:rFonts w:ascii="Times New Roman" w:eastAsia="Times New Roman" w:hAnsi="Times New Roman" w:cs="Times New Roman"/>
          <w:sz w:val="28"/>
          <w:szCs w:val="28"/>
        </w:rPr>
        <w:t xml:space="preserve">ФГАУ «НМИЦ нейрохирургии им. </w:t>
      </w:r>
      <w:proofErr w:type="spellStart"/>
      <w:r w:rsidRPr="00916B05">
        <w:rPr>
          <w:rFonts w:ascii="Times New Roman" w:eastAsia="Times New Roman" w:hAnsi="Times New Roman" w:cs="Times New Roman"/>
          <w:sz w:val="28"/>
          <w:szCs w:val="28"/>
        </w:rPr>
        <w:t>ак</w:t>
      </w:r>
      <w:proofErr w:type="spellEnd"/>
      <w:r w:rsidRPr="00916B05">
        <w:rPr>
          <w:rFonts w:ascii="Times New Roman" w:eastAsia="Times New Roman" w:hAnsi="Times New Roman" w:cs="Times New Roman"/>
          <w:sz w:val="28"/>
          <w:szCs w:val="28"/>
        </w:rPr>
        <w:t>.  Н. Н. Бурденко» Минздрава России, ул. 4-я Тверская-Ямская 16, Москва, Российская Федерация, 125047</w:t>
      </w:r>
    </w:p>
    <w:p w14:paraId="361B63BB" w14:textId="77777777" w:rsidR="00916B05" w:rsidRPr="00916B05" w:rsidRDefault="00916B05" w:rsidP="00916B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B05">
        <w:rPr>
          <w:rFonts w:ascii="Times New Roman" w:eastAsia="Times New Roman" w:hAnsi="Times New Roman" w:cs="Times New Roman"/>
          <w:sz w:val="28"/>
          <w:szCs w:val="28"/>
        </w:rPr>
        <w:t xml:space="preserve">Контакты ответственного автора: Ахмедов Аяз Джафар оглы 89857258363, </w:t>
      </w:r>
      <w:hyperlink r:id="rId4" w:history="1">
        <w:r w:rsidRPr="00916B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aahmedov</w:t>
        </w:r>
        <w:r w:rsidRPr="00916B0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@</w:t>
        </w:r>
        <w:r w:rsidRPr="00916B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nsi</w:t>
        </w:r>
        <w:r w:rsidRPr="00916B0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16B0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16B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E45981" w14:textId="77777777" w:rsidR="00916B05" w:rsidRPr="00916B05" w:rsidRDefault="00916B05" w:rsidP="00916B0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6B05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  <w:r w:rsidRPr="00916B05">
        <w:rPr>
          <w:rFonts w:ascii="Times New Roman" w:hAnsi="Times New Roman" w:cs="Times New Roman"/>
          <w:sz w:val="28"/>
          <w:szCs w:val="28"/>
        </w:rPr>
        <w:t xml:space="preserve">Опухоли сосудисто-нервного является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мультидисцирлинарной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патологией, находящейся на стыке специальностей нейрохирургии, онкологии, сосудистой хирургии, ЛОР, челюстно-лицевой хирургии и радиологии. Сложность в лечении обусловлена компактным расположением критически важных сосудистых и нервных структур в сосудисто-нервном пучке и высокий риск их поражения при лечении. Опухоли сосудисто-нервного пучка шеи преимущественно представлены доброкачественными новообразованиями и, при выборе метода лечения с учетом предполагаемого длительного прогноза жизни пациентов на первый план выступает не столько радикальность удаления, сколько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минимализация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неврологических последствий после лечения. </w:t>
      </w:r>
    </w:p>
    <w:p w14:paraId="3EE78EDB" w14:textId="2F40DB57" w:rsidR="00916B05" w:rsidRPr="00916B05" w:rsidRDefault="00916B05">
      <w:pPr>
        <w:rPr>
          <w:rFonts w:ascii="Times New Roman" w:hAnsi="Times New Roman" w:cs="Times New Roman"/>
        </w:rPr>
      </w:pPr>
    </w:p>
    <w:p w14:paraId="28687867" w14:textId="14D24637" w:rsidR="00916B05" w:rsidRPr="003A7F3E" w:rsidRDefault="00916B05" w:rsidP="00916B0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6B05">
        <w:rPr>
          <w:rFonts w:ascii="Times New Roman" w:hAnsi="Times New Roman" w:cs="Times New Roman"/>
          <w:b/>
          <w:sz w:val="28"/>
          <w:szCs w:val="28"/>
        </w:rPr>
        <w:t xml:space="preserve">Цель исследования. </w:t>
      </w:r>
      <w:r w:rsidRPr="00916B05">
        <w:rPr>
          <w:rFonts w:ascii="Times New Roman" w:hAnsi="Times New Roman" w:cs="Times New Roman"/>
          <w:sz w:val="28"/>
          <w:szCs w:val="28"/>
        </w:rPr>
        <w:t>оценить результаты хирургического</w:t>
      </w:r>
      <w:r w:rsidR="003A7F3E" w:rsidRPr="003A7F3E">
        <w:rPr>
          <w:rFonts w:ascii="Times New Roman" w:hAnsi="Times New Roman" w:cs="Times New Roman"/>
          <w:sz w:val="28"/>
          <w:szCs w:val="28"/>
        </w:rPr>
        <w:t xml:space="preserve"> </w:t>
      </w:r>
      <w:r w:rsidRPr="00916B05">
        <w:rPr>
          <w:rFonts w:ascii="Times New Roman" w:hAnsi="Times New Roman" w:cs="Times New Roman"/>
          <w:sz w:val="28"/>
          <w:szCs w:val="28"/>
        </w:rPr>
        <w:t>лечения опухолей сосудисто-нервного пучка при использовании пациент ориентированного подхода к выбору тактики лечения пациентов с опухолями сосудисто-нервного пучка ше</w:t>
      </w:r>
      <w:r w:rsidR="003A7F3E">
        <w:rPr>
          <w:rFonts w:ascii="Times New Roman" w:hAnsi="Times New Roman" w:cs="Times New Roman"/>
          <w:sz w:val="28"/>
          <w:szCs w:val="28"/>
        </w:rPr>
        <w:t xml:space="preserve">и, описать </w:t>
      </w:r>
      <w:r w:rsidR="008A320C">
        <w:rPr>
          <w:rFonts w:ascii="Times New Roman" w:hAnsi="Times New Roman" w:cs="Times New Roman"/>
          <w:sz w:val="28"/>
          <w:szCs w:val="28"/>
        </w:rPr>
        <w:t>преимущества и</w:t>
      </w:r>
      <w:r w:rsidR="003A7F3E">
        <w:rPr>
          <w:rFonts w:ascii="Times New Roman" w:hAnsi="Times New Roman" w:cs="Times New Roman"/>
          <w:sz w:val="28"/>
          <w:szCs w:val="28"/>
        </w:rPr>
        <w:t xml:space="preserve"> недостатки различных инструментальных методик в </w:t>
      </w:r>
      <w:proofErr w:type="spellStart"/>
      <w:r w:rsidR="003A7F3E">
        <w:rPr>
          <w:rFonts w:ascii="Times New Roman" w:hAnsi="Times New Roman" w:cs="Times New Roman"/>
          <w:sz w:val="28"/>
          <w:szCs w:val="28"/>
        </w:rPr>
        <w:t>диангостике</w:t>
      </w:r>
      <w:proofErr w:type="spellEnd"/>
      <w:r w:rsidR="003A7F3E">
        <w:rPr>
          <w:rFonts w:ascii="Times New Roman" w:hAnsi="Times New Roman" w:cs="Times New Roman"/>
          <w:sz w:val="28"/>
          <w:szCs w:val="28"/>
        </w:rPr>
        <w:t xml:space="preserve"> опухолей сосудисто-нервного пучка шеи.</w:t>
      </w:r>
    </w:p>
    <w:p w14:paraId="1DAD2CFD" w14:textId="7F231090" w:rsidR="00916B05" w:rsidRPr="00916B05" w:rsidRDefault="00916B05" w:rsidP="00916B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B05">
        <w:rPr>
          <w:rFonts w:ascii="Times New Roman" w:hAnsi="Times New Roman" w:cs="Times New Roman"/>
          <w:b/>
          <w:sz w:val="28"/>
          <w:szCs w:val="28"/>
        </w:rPr>
        <w:t xml:space="preserve">Материалы и методы. </w:t>
      </w:r>
      <w:r w:rsidRPr="00916B05">
        <w:rPr>
          <w:rFonts w:ascii="Times New Roman" w:hAnsi="Times New Roman" w:cs="Times New Roman"/>
          <w:sz w:val="28"/>
          <w:szCs w:val="28"/>
        </w:rPr>
        <w:t xml:space="preserve">Диагностический алгоритм включал в себя комплексное обследование в виде МРТ, СКТ-ангиографии, дуплексного сканирования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брахиоцефальных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артерий, по показаниям использовались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перфузионные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методики – СКТ-перфузия, МР-перфузия, в отдельных случаях </w:t>
      </w:r>
      <w:r w:rsidRPr="00916B05">
        <w:rPr>
          <w:rFonts w:ascii="Times New Roman" w:hAnsi="Times New Roman" w:cs="Times New Roman"/>
          <w:sz w:val="28"/>
          <w:szCs w:val="28"/>
        </w:rPr>
        <w:lastRenderedPageBreak/>
        <w:t xml:space="preserve">– прямая ангиография. Проведен анализ результатов лечения 111 пациентов с опухолями сосудисто-нервного пучка в центре, за период с 2007-го по 2024 гг. Возраст варьировал от 13 до 67 лет. Женщины встречались в 67% наблюдений. Всего выполнено 113 оперативных вмешательства, из которых 43 по поводу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параганглиом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, 26 по поводу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шванном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>, в 10-ти наблюдениях – аденом. Опухоли другой гистологической структуры встречались значительно реже. По поводу опухолей сосудисто-нервного пучка было проведено 62 радиохирургических вмешательства, среди которых 9 прошли комбинированное лечение с резекцией опухолей с последующим прове</w:t>
      </w:r>
      <w:r w:rsidR="003A7F3E">
        <w:rPr>
          <w:rFonts w:ascii="Times New Roman" w:hAnsi="Times New Roman" w:cs="Times New Roman"/>
          <w:sz w:val="28"/>
          <w:szCs w:val="28"/>
        </w:rPr>
        <w:t>д</w:t>
      </w:r>
      <w:r w:rsidRPr="00916B05">
        <w:rPr>
          <w:rFonts w:ascii="Times New Roman" w:hAnsi="Times New Roman" w:cs="Times New Roman"/>
          <w:sz w:val="28"/>
          <w:szCs w:val="28"/>
        </w:rPr>
        <w:t xml:space="preserve">ением радиохирургического лечения или наоборот.   В зависимости от распространенности опухоли, степени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васкуляризации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, поражения магистральных артерий шеи использовались различные варианты хирургических резекций опухоли, в случае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гиперваскулярных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образований предварительно выполнялось ангиографическое дообследование, при возможности – эмболизация доступных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афферентов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. Хирургическое удаление опухолей выполнялось по различным методикам - фрагментами, единым блоком без вовлечения сосудов, единой блок резекцией с протезированием магистральных артерий шеи,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интракапсулярное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удаление образований. В 85% наблюдений удалось добиться резекции опухолей без вмешательства на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брахиоцефальных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артериях, в 4 случаях выполнена пластика внутренней сонной артерии, в 5 наблюдениях – пластика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наружней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сонной артерии, трем пациентам потребовалось протезирование сосудов. Во время операции использовались различные модальности мониторинга –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ультразвуковая допплерография,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бифронтальная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церебральная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оксиметрия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для оценки степени компенсации церебрального кровотока и оксигенации паренхимы лобных долей при пережатии внутренней сонной артерии, также использовался нейрофизиологический мониторинг 7,9,10,12 черепных нервов, что позволяло проводить резекции с меньшим риском повреждениях их. </w:t>
      </w:r>
      <w:r w:rsidRPr="00916B05">
        <w:rPr>
          <w:rFonts w:ascii="Times New Roman" w:hAnsi="Times New Roman" w:cs="Times New Roman"/>
          <w:b/>
          <w:sz w:val="28"/>
          <w:szCs w:val="28"/>
        </w:rPr>
        <w:t xml:space="preserve">Результаты. </w:t>
      </w:r>
      <w:r w:rsidRPr="00916B05">
        <w:rPr>
          <w:rFonts w:ascii="Times New Roman" w:hAnsi="Times New Roman" w:cs="Times New Roman"/>
          <w:sz w:val="28"/>
          <w:szCs w:val="28"/>
        </w:rPr>
        <w:t xml:space="preserve">в 70% наблюдений с хирургическим удаление опухолей удалось добиться тотального удаления опухолей, в 8 случаях дальнейшим этапом </w:t>
      </w:r>
      <w:r w:rsidRPr="00916B05">
        <w:rPr>
          <w:rFonts w:ascii="Times New Roman" w:hAnsi="Times New Roman" w:cs="Times New Roman"/>
          <w:sz w:val="28"/>
          <w:szCs w:val="28"/>
        </w:rPr>
        <w:lastRenderedPageBreak/>
        <w:t xml:space="preserve">проведено лучевое лечение. В одном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наблюеднии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пациент был прооперирован после предварительного радиохирургического лечения. Показаниями для лучевого лечения были опухоли с распространением выше уровня С2 позвонка,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параганглиомы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3 типа по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Шамблин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при непереносимости пережатия ВСА. Положительная динамика наблюдалась в 75% случаев, проявлялась регрессом болевого синдрома, нарушений глотания, скачков артериального давления, положительным косметическим эффектом. Стойкий неврологический дефицит отмечался в 2 случаях (2.7%), который развился вследствие развития нарушения мозгового кровообращения.</w:t>
      </w:r>
    </w:p>
    <w:p w14:paraId="17A3A66D" w14:textId="77777777" w:rsidR="00916B05" w:rsidRPr="00916B05" w:rsidRDefault="00916B05" w:rsidP="00916B0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346621" w14:textId="77777777" w:rsidR="00916B05" w:rsidRPr="00916B05" w:rsidRDefault="00916B05" w:rsidP="00916B05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  <w:r w:rsidRPr="00916B05">
        <w:rPr>
          <w:rFonts w:ascii="Times New Roman" w:hAnsi="Times New Roman" w:cs="Times New Roman"/>
          <w:b/>
          <w:sz w:val="28"/>
          <w:szCs w:val="28"/>
        </w:rPr>
        <w:t xml:space="preserve">Выводы. </w:t>
      </w:r>
      <w:r w:rsidRPr="00916B05">
        <w:rPr>
          <w:rFonts w:ascii="Times New Roman" w:hAnsi="Times New Roman" w:cs="Times New Roman"/>
          <w:sz w:val="28"/>
          <w:szCs w:val="28"/>
        </w:rPr>
        <w:t xml:space="preserve">опухоли сосудисто-нервного пучка целесообразно выделить в отдельную группу заболеваний в связи с его топографо-анатомическими особенностями, дифференциальный подход к дооперационной диагностике и пациент ориентированный подход к выбору метода лечения позволяет добиться лучших результатов. Для оценки степени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васкуляризации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опухолей информативными методиками служат ангиография, КТ и МР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перфузионные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исследования, что позволяет заранее спрогнозировать степень риска резекции и спланировать </w:t>
      </w:r>
      <w:proofErr w:type="spellStart"/>
      <w:r w:rsidRPr="00916B05">
        <w:rPr>
          <w:rFonts w:ascii="Times New Roman" w:hAnsi="Times New Roman" w:cs="Times New Roman"/>
          <w:sz w:val="28"/>
          <w:szCs w:val="28"/>
        </w:rPr>
        <w:t>интраоперационную</w:t>
      </w:r>
      <w:proofErr w:type="spellEnd"/>
      <w:r w:rsidRPr="00916B05">
        <w:rPr>
          <w:rFonts w:ascii="Times New Roman" w:hAnsi="Times New Roman" w:cs="Times New Roman"/>
          <w:sz w:val="28"/>
          <w:szCs w:val="28"/>
        </w:rPr>
        <w:t xml:space="preserve"> тактику.</w:t>
      </w:r>
    </w:p>
    <w:p w14:paraId="662B5BAA" w14:textId="77777777" w:rsidR="00916B05" w:rsidRPr="00916B05" w:rsidRDefault="00916B05">
      <w:pPr>
        <w:rPr>
          <w:rFonts w:ascii="Times New Roman" w:hAnsi="Times New Roman" w:cs="Times New Roman"/>
        </w:rPr>
      </w:pPr>
    </w:p>
    <w:sectPr w:rsidR="00916B05" w:rsidRPr="0091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B05"/>
    <w:rsid w:val="000B662A"/>
    <w:rsid w:val="00246B62"/>
    <w:rsid w:val="003A7F3E"/>
    <w:rsid w:val="008A320C"/>
    <w:rsid w:val="0091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0932"/>
  <w15:chartTrackingRefBased/>
  <w15:docId w15:val="{F7872E29-BA3F-40B1-96BE-E622306D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6B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hmedov@ns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Аяз Джафар оглы</dc:creator>
  <cp:keywords/>
  <dc:description/>
  <cp:lastModifiedBy>Ахмедов Аяз Джафар оглы</cp:lastModifiedBy>
  <cp:revision>2</cp:revision>
  <dcterms:created xsi:type="dcterms:W3CDTF">2024-04-18T04:47:00Z</dcterms:created>
  <dcterms:modified xsi:type="dcterms:W3CDTF">2024-04-18T13:45:00Z</dcterms:modified>
</cp:coreProperties>
</file>